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0"/>
          <w:szCs w:val="30"/>
        </w:rPr>
      </w:pPr>
      <w:bookmarkStart w:id="0" w:name="OLE_LINK1"/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中煤华利山西煤炭销售有限公司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南关专用线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招租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第一章 竞价公告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现对中煤华利山西煤炭销售有限公司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南关专用线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招租项目在国内组织公开竞价。欢迎符合资格条件的单位前来参加。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一、项目概况与租赁要求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（一）招租标的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南关专用线是山西南同蒲铁路干线上最大的煤焦铁路专用线和货场,是太原铁路局重点战略装车点。总占地面积504亩，专用线和货场为四线五站台,单线长宽分别为1站台1050m/60m、2站台1050m/60m、3站台1050m/80m、4站台890m/60m、5站台890m/40m、可同时满足多个专列的装车要求,专用线设计发运能力为500万吨/年,有敞车装车、集装箱装车两种发运方式，发运货物品名有精煤、电煤、焦炭、氧化铝、等多种品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现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拟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对专用线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道4站台（以4站台中间灯塔为界）进行招租，主要用于集装箱发运及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到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重业务，招租站台占地面积达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26700平方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，线路长度为890米，平均宽度约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米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站台租赁费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为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1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0万元／年（税率5%）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实行按年预缴的方式，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另取送车费：集装箱发运及到重卸车为1元／吨（税率6%），过轨费初步按2.14元/吨进行收取（最终以同许村煤业商定为准），后续待公司与许矿签订的过轨费进行互补；此两项费用收取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数量以铁路大票为准，每月25日为结算日，当月数量双方在每月25日结算时核对确认，结算时双方经办人员书面核对、签认，确定金额，经双方确认无误后专用线给租赁方出具发票；租赁方须在收到发票后的5个工作日内支付款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（二）租赁期限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00" w:firstLineChars="1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3.1.合同签订后，乙方需另向我方缴纳壹拾万元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（￥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00000）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的专用线开通保证金并积极配合我方实现专用线的开通，若在合同签订后1月内使专用线恢复开通，则退回保证金，若未能使专用线恢复正常运行，保证金不予退回。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3.2.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必须遵守国家法律和相关行业各项规章制度，若违反相关法律法规自行承担一切法律后果。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3.3.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该标的物以现状出租；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自行到现场查看招租标的物状况，详细了解招租标的物的情况，一经报名即表示对所有情况有了清晰的了解，并承认标的物的现状，对自己的承租行为愿意承担一切责任。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3.4.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在租赁期间未经出租人许可不准擅自转租，如果违反，出租人有权收回场地，不退还剩余租金。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3.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自行负责租期内的水电等其他经营相关费用。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3.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6.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租期内如因灵石县或者我公司另有规划需要收回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站台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时，我司提前20个工作日书面通知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必须无条件交回，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专用线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内投资建设的建筑物、构筑物及设施设备，可自行拆走，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不得要求我司给予其任何补偿；若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未及时拆除，我司可视为违约自行拆除，并扣除履约保证金。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3.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.合同期满前，若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需要继续租赁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专用线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，可在合同期限届满前30个日历日内与我司协商，并签订新的租赁协议；若期满不续约，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必须在期满后5个日历日内，无条件交回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专用线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在租用场地内投资建设的建筑物、构筑物及设施设备，可自行拆走，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不得要求我司给予其任何补偿；若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未及时拆除，我司可自行拆除，费用由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承担。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3.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.</w:t>
      </w:r>
      <w:r>
        <w:rPr>
          <w:rFonts w:hint="eastAsia" w:ascii="方正仿宋简体" w:hAnsi="方正仿宋简体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在租期内应配备齐全国家要求的安全管理机构。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3.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专用线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租赁后不得改变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专用线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使用性质，需以目前的工艺为承包基础，开展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运输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生产经营，不得进行任何形式的加工改造（现有设备折旧完成后更新除外），如擅自改变生产性质，我司有权收回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专用线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，并不退还租金。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专用线的责任和义务：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负责南关车站取送车作业的相关事宜；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负责为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乙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方提供必要的办公场所及宿舍，用电（0.9元／度）及人员伙食费用由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乙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方自行承担；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负责提供磅房让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乙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方无偿使用；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乙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方的责任及义务：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1.乙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方负责投入建设智能场站所必须的装卸设备、仓储设备（包括但不限于智能装卸车设备、集装箱、智能正面吊）。乙方也可以视业务量适量投入新能源卡车。合同结束后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乙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方负责将站台恢复原状；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2.乙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方负责集装箱和整车的装卸工作（卸车、装箱、装车、修车加固等）并负责集装箱卸车的所有设备（正面吊、平叉车等）及操作人员；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3.乙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方使用集装箱到重接卸必须符合环保要求，不得使货物落地污染，违规作业导致的环保处罚由租赁方负责；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涉及装车、卸车作业的其它费用由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乙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方自理。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FF0000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二、报名人的资格要求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（一）中华人民共和国境内注册的合法经营的独立法人企业。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（二）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报名需上传营业执照、开户许可证、供应商廉洁承诺书、法人授权委托书、法人身份证（需扫描到一个PDF内上传）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（三）本次招标不接受联合体投标，中标人不得分包、转包。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）投标单位不得围标、串标，一经发现，取消资格并列入中煤集团采购黑名单。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三、竞价文件递交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意向资料递交时间：应于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202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19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日1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时至202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27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日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时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之前递交到淘煤网。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意向资料递交及询价文件获取流程：承租方须在“淘煤网”（https://www.taomeiwang.net）上免费注册成为会员</w:t>
      </w:r>
      <w:bookmarkStart w:id="1" w:name="_GoBack"/>
      <w:bookmarkEnd w:id="1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竞价时间定于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202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27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日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时至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时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四、开标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定于202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日竞价结束后，在“淘煤网”公开开标。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五、招标人和招标代理机构联系方式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招 标 人：中煤华利山西煤炭销售有限公司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地 址：山西省晋中市灵石县中煤华利能源大厦7楼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邮 编：031300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联 系 人：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王建忠15234458555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张兴华 15364646456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200" w:firstLineChars="4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仇新胜 13934854963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五、监督及其他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已确定成交供应商，但因供应商原因，导致采购合同不能正常履行的，应解除合同；因此给山西煤销公司造成损失的，视其情节追究其承担赔偿责任；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（二）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成交人在规定时间内，由于自身原因未签订合同的，取消成交资格；因此给山西煤销公司造成损失的，视其情节追究其承担赔偿责任；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因产品质量等其他原因，给山西煤销公司造成损失的，由责任人依法承担赔偿责任；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竞价响应单位负责人为同一人或存在控股、管理关系的不同单位，不得参与同一项目报名、报价；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竞价响应单位围标、串标行为一经查实，将被列入不合格供应商，禁止参与本企业任何采购活动；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六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当市场出现价格波动，运费双方协商随行就市（双方再签订补充协议合同）；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七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各报价单位在参与我公司采购项目过程中，如发现任一环节出现故意刁难等不公平现象和吃、拿、卡、要等违纪行为，可向我公司进行反映。监督电话：15935675189。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八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预计服务期限以成交通知书下发后双方签订合同之日算起。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第二章 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南关专用线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简介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南关专用线是山西南同蒲铁路干线上最大的煤焦铁路专用线和货场,是太原铁路局重点战略装车点。总占地面积504亩，专用线和货场为四线五站台,单线长宽分别为1站台1050m/60m、2站台1050m/60m、3站台1050m/80m、4站台890m/60m、5站台890m/40m、可同时满足多个专列的装车要求,专用线设计发运能力为500万吨/年,有敞车装车、集装箱装车两种发运方式，发运货物品名有精煤、电煤、焦炭、氧化铝、等多种品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highlight w:val="none"/>
        </w:rPr>
        <w:t>淘煤网物流竞价系统竞价规则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1、只有报名且审核通过的供应商方可参与。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2、报价不得低限价，报价不可撤销，只可向上修改，增幅需为2万元或其倍数。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3、第一轮仅一位报价最高时，直接中标，若有相同最高报价，报价相同者进入第二轮。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4、第二轮报价需高于第一轮报价，价高者中标，价格相同，先报价者中标。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5、第二轮未报价，以第一轮报价为准，先报价者中标（若时间相同，以系统中排序为准）。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6、竞价阶段原则上应当不少于1小时。竞价结束前5分钟内无人报价的，竞价结束；有报价的，竞价结束时间自该报价时间顺延5分钟。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7、竞价期间客户名称及报价不可见，按报价时间排序。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8、预计服务期限以成交通知书下发后双方签订合同之日算起。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9、竞价流程：竞价单位凭账号和密码登录淘煤网微信公众号竞价系统，选择物流服务--物流竞价--竞价中--参与竞价。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04C68"/>
    <w:multiLevelType w:val="singleLevel"/>
    <w:tmpl w:val="55504C6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60F63"/>
    <w:rsid w:val="1BA5574F"/>
    <w:rsid w:val="1C707B52"/>
    <w:rsid w:val="2F2047F7"/>
    <w:rsid w:val="2FD05236"/>
    <w:rsid w:val="37375EA1"/>
    <w:rsid w:val="37AD4A1D"/>
    <w:rsid w:val="3EED01E0"/>
    <w:rsid w:val="4C47527B"/>
    <w:rsid w:val="4FB72AAB"/>
    <w:rsid w:val="5B517FE6"/>
    <w:rsid w:val="7FC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2844</Words>
  <Characters>3081</Characters>
  <Lines>0</Lines>
  <Paragraphs>0</Paragraphs>
  <TotalTime>105</TotalTime>
  <ScaleCrop>false</ScaleCrop>
  <LinksUpToDate>false</LinksUpToDate>
  <CharactersWithSpaces>3093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2025-08-18T00:49:00Z</dcterms:created>
  <dc:creator>1</dc:creator>
  <cp:lastModifiedBy>张三</cp:lastModifiedBy>
  <cp:lastPrinted>2025-08-18T09:34:00Z</cp:lastPrinted>
  <dcterms:modified xsi:type="dcterms:W3CDTF">2025-08-19T03:39:14Z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C436CA67615447C3BA4625A6D8F769BA</vt:lpwstr>
  </property>
  <property fmtid="{D5CDD505-2E9C-101B-9397-08002B2CF9AE}" pid="4" name="KSOTemplateDocerSaveRecord">
    <vt:lpwstr>eyJoZGlkIjoiNmQ0YTA4NmVmYzVmOTkzMDI4ZDVhY2FkN2FhZTM1YmQiLCJ1c2VySWQiOiI0MTM0NzI3NzcifQ==</vt:lpwstr>
  </property>
</Properties>
</file>